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IigQIAAB0FAAAOAAAAZHJzL2Uyb0RvYy54bWysVE1vGjEQvVfqf7B8bxZo0rQoS4QSUVVK&#10;E9SkynnwetmV/CXbsNBf32fvQkjaU1UOZsYzno83b/bqeqcV20ofWmtKPj4bcSaNsFVr1iX/+bT4&#10;8JmzEMlUpKyRJd/LwK9n799ddW4qJ7axqpKeIYgJ086VvInRTYsiiEZqCmfWSQNjbb2mCNWvi8pT&#10;h+haFZPR6FPRWV85b4UMAbe3vZHPcvy6liI+1HWQkamSo7aYT5/PVTqL2RVN155c04qhDPqHKjS1&#10;BkmPoW4pEtv49o9QuhXeBlvHM2F1Yeu6FTL3gG7GozfdPDbkZO4F4AR3hCn8v7Difrv0rK0wO84M&#10;aYzoB0Ajs1aSjRM8nQtTeD26pR+0ADH1uqu9Tv/ogu0ypPsjpHIXmcDll/H5+QjAC5gGGVGKl8fO&#10;h/hVWs2SUHKP5BlI2t6F2LseXFKuYFVbLVqlspJYIm+UZ1vCfEkIaeLH/Fxt9Hdb9feXFyOU0MfK&#10;xEpPchGvoinDupJPLvp6CWSsFUWUrh3gCWbNGak1WC6izzlevQ77cCwE/Kxs9wQMOFMUIgwAJv8O&#10;ZZy2kfq7pdD01eaog5syqU2ZeTzAkcbRDyBJcbfaDVNZ2WqPUXrbczw4sWgR+A75l+RBakwBixof&#10;cNTKolU7SJw11v/6233yB9dg5azDkpTcYIvR1DcDDuZ5Yqeycn5xOUEGf2pZnVrMRt9YTAk8Q21Z&#10;TP5RHcTaW/2MbZ6nnDCREcjcwz0oN7FfXXwPhJzPsxv2yFG8M49OpOAJsATo0+6ZvBtYFTGKe3tY&#10;J5q+IVfvmxnl5ptoF21mXgK4RxVkSQp2MNNm+F6kJT/Vs9fLV232GwAA//8DAFBLAwQUAAYACAAA&#10;ACEAsIPjLt8AAAAKAQAADwAAAGRycy9kb3ducmV2LnhtbEyPTU+DQBCG7yb+h82YeGuXNkI3yNIY&#10;E4yJXooePE5hCqTsLLLbgv56tyd7m48n7zyTbWfTizONrrOsYbWMQBBXtu640fD5USwUCOeRa+wt&#10;k4YfcrDNb28yTGs78Y7OpW9ECGGXoobW+yGV0lUtGXRLOxCH3cGOBn1ox0bWI04h3PRyHUWJNNhx&#10;uNDiQM8tVcfyZDQU35tdie9min/VXHypF/X6Vjmt7+/mp0cQnmb/D8NFP6hDHpz29sS1E72GxSqJ&#10;AxqKOE5AXIj1Jkz2GpR6AJln8vqF/A8AAP//AwBQSwECLQAUAAYACAAAACEAtoM4kv4AAADhAQAA&#10;EwAAAAAAAAAAAAAAAAAAAAAAW0NvbnRlbnRfVHlwZXNdLnhtbFBLAQItABQABgAIAAAAIQA4/SH/&#10;1gAAAJQBAAALAAAAAAAAAAAAAAAAAC8BAABfcmVscy8ucmVsc1BLAQItABQABgAIAAAAIQCdeJIi&#10;gQIAAB0FAAAOAAAAAAAAAAAAAAAAAC4CAABkcnMvZTJvRG9jLnhtbFBLAQItABQABgAIAAAAIQCw&#10;g+Mu3wAAAAoBAAAPAAAAAAAAAAAAAAAAANsEAABkcnMvZG93bnJldi54bWxQSwUGAAAAAAQABADz&#10;AAAA5w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lang w:eastAsia="zh-CN"/>
        </w:rPr>
      </w:pPr>
      <w:r w:rsidRPr="0001565A">
        <w:rPr>
          <w:rFonts w:asciiTheme="minorEastAsia" w:hAnsiTheme="minorEastAsia" w:hint="eastAsia"/>
          <w:sz w:val="24"/>
          <w:szCs w:val="24"/>
          <w:lang w:eastAsia="zh-CN"/>
        </w:rPr>
        <w:t>記</w:t>
      </w:r>
    </w:p>
    <w:p w14:paraId="2FC9B9E0" w14:textId="77777777" w:rsidR="00F323F7" w:rsidRPr="0001565A" w:rsidRDefault="00F323F7" w:rsidP="00F51866">
      <w:pPr>
        <w:jc w:val="left"/>
        <w:rPr>
          <w:rFonts w:asciiTheme="minorEastAsia" w:hAnsiTheme="minorEastAsia"/>
          <w:sz w:val="24"/>
          <w:szCs w:val="24"/>
          <w:lang w:eastAsia="zh-CN"/>
        </w:rPr>
      </w:pPr>
    </w:p>
    <w:p w14:paraId="5C9E9E7E" w14:textId="77777777" w:rsidR="00A21C30" w:rsidRPr="0001565A" w:rsidRDefault="00A21C30" w:rsidP="00A21C30">
      <w:pPr>
        <w:jc w:val="left"/>
        <w:rPr>
          <w:rFonts w:asciiTheme="minorEastAsia" w:hAnsiTheme="minorEastAsia"/>
          <w:sz w:val="24"/>
          <w:szCs w:val="24"/>
          <w:lang w:eastAsia="zh-CN"/>
        </w:rPr>
      </w:pPr>
      <w:r w:rsidRPr="0001565A">
        <w:rPr>
          <w:rFonts w:asciiTheme="minorEastAsia" w:hAnsiTheme="minorEastAsia" w:hint="eastAsia"/>
          <w:sz w:val="24"/>
          <w:szCs w:val="24"/>
          <w:lang w:eastAsia="zh-CN"/>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①認定経営革新等支援機関担当者名　　　　　　　　　</w:t>
      </w:r>
      <w:r w:rsidRPr="0001565A">
        <w:rPr>
          <w:rFonts w:asciiTheme="minorEastAsia" w:hAnsiTheme="minorEastAsia" w:hint="eastAsia"/>
          <w:sz w:val="24"/>
          <w:szCs w:val="24"/>
          <w:u w:val="single"/>
          <w:lang w:eastAsia="zh-CN"/>
        </w:rPr>
        <w:t xml:space="preserve">　　　　　　　　　　　　</w:t>
      </w:r>
    </w:p>
    <w:p w14:paraId="61DF4739"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②認定経営革新等支援機関電話番号　　　　　　　　　</w:t>
      </w:r>
      <w:r w:rsidRPr="0001565A">
        <w:rPr>
          <w:rFonts w:asciiTheme="minorEastAsia" w:hAnsiTheme="minorEastAsia" w:hint="eastAsia"/>
          <w:sz w:val="24"/>
          <w:szCs w:val="24"/>
          <w:u w:val="single"/>
          <w:lang w:eastAsia="zh-CN"/>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事業者名　　　</w:t>
            </w:r>
            <w:r w:rsidR="0001565A">
              <w:rPr>
                <w:rFonts w:asciiTheme="minorEastAsia" w:hAnsiTheme="minorEastAsia" w:cs="Times New Roman" w:hint="eastAsia"/>
                <w:sz w:val="24"/>
                <w:szCs w:val="24"/>
                <w:lang w:eastAsia="zh-CN"/>
              </w:rPr>
              <w:t xml:space="preserve">　　　</w:t>
            </w:r>
            <w:r w:rsidRPr="0001565A">
              <w:rPr>
                <w:rFonts w:asciiTheme="minorEastAsia" w:hAnsiTheme="minorEastAsia" w:cs="Times New Roman" w:hint="eastAsia"/>
                <w:sz w:val="24"/>
                <w:szCs w:val="24"/>
                <w:lang w:eastAsia="zh-CN"/>
              </w:rPr>
              <w:t xml:space="preserve">　（法人番号　　　　　　　　）</w:t>
            </w:r>
          </w:p>
          <w:p w14:paraId="71CF0FB6" w14:textId="77777777"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B30E" w14:textId="77777777" w:rsidR="004E2A50" w:rsidRDefault="004E2A50" w:rsidP="003C0825">
      <w:r>
        <w:separator/>
      </w:r>
    </w:p>
  </w:endnote>
  <w:endnote w:type="continuationSeparator" w:id="0">
    <w:p w14:paraId="581006D5" w14:textId="77777777" w:rsidR="004E2A50" w:rsidRDefault="004E2A50" w:rsidP="003C0825">
      <w:r>
        <w:continuationSeparator/>
      </w:r>
    </w:p>
  </w:endnote>
  <w:endnote w:type="continuationNotice" w:id="1">
    <w:p w14:paraId="1451493B" w14:textId="77777777" w:rsidR="004E2A50" w:rsidRDefault="004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0151" w14:textId="77777777" w:rsidR="004E2A50" w:rsidRDefault="004E2A50" w:rsidP="003C0825">
      <w:r>
        <w:separator/>
      </w:r>
    </w:p>
  </w:footnote>
  <w:footnote w:type="continuationSeparator" w:id="0">
    <w:p w14:paraId="3F52CB58" w14:textId="77777777" w:rsidR="004E2A50" w:rsidRDefault="004E2A50" w:rsidP="003C0825">
      <w:r>
        <w:continuationSeparator/>
      </w:r>
    </w:p>
  </w:footnote>
  <w:footnote w:type="continuationNotice" w:id="1">
    <w:p w14:paraId="1C42311C" w14:textId="77777777" w:rsidR="004E2A50" w:rsidRDefault="004E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5137C"/>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677EC"/>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2A50"/>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6E1EE0"/>
    <w:rsid w:val="00702D6A"/>
    <w:rsid w:val="00714E09"/>
    <w:rsid w:val="0071553F"/>
    <w:rsid w:val="00722B9E"/>
    <w:rsid w:val="0076024D"/>
    <w:rsid w:val="007773EE"/>
    <w:rsid w:val="007A097F"/>
    <w:rsid w:val="007A14C4"/>
    <w:rsid w:val="007B4548"/>
    <w:rsid w:val="007B739B"/>
    <w:rsid w:val="007F1B94"/>
    <w:rsid w:val="007F7A38"/>
    <w:rsid w:val="008264B3"/>
    <w:rsid w:val="00847932"/>
    <w:rsid w:val="008511CC"/>
    <w:rsid w:val="0085440C"/>
    <w:rsid w:val="00894B16"/>
    <w:rsid w:val="00895420"/>
    <w:rsid w:val="008B04DC"/>
    <w:rsid w:val="008D2A79"/>
    <w:rsid w:val="008D2B6E"/>
    <w:rsid w:val="008F3913"/>
    <w:rsid w:val="0090371D"/>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15DE7"/>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86D76"/>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dcterms:created xsi:type="dcterms:W3CDTF">2025-03-31T08:43:00Z</dcterms:created>
  <dcterms:modified xsi:type="dcterms:W3CDTF">2026-05-09T06:39:00Z</dcterms:modified>
</cp:coreProperties>
</file>